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C7B9" w14:textId="4D624387" w:rsidR="00344A59" w:rsidRPr="00344A59" w:rsidRDefault="00344A59" w:rsidP="005E0158">
      <w:pPr>
        <w:numPr>
          <w:ilvl w:val="0"/>
          <w:numId w:val="1"/>
        </w:numPr>
        <w:spacing w:before="240"/>
        <w:jc w:val="both"/>
        <w:rPr>
          <w:rFonts w:ascii="Arial" w:hAnsi="Arial" w:cs="Arial"/>
          <w:sz w:val="22"/>
          <w:szCs w:val="22"/>
        </w:rPr>
      </w:pPr>
      <w:bookmarkStart w:id="0" w:name="_GoBack"/>
      <w:bookmarkEnd w:id="0"/>
      <w:r w:rsidRPr="00344A59">
        <w:rPr>
          <w:rFonts w:ascii="Arial" w:hAnsi="Arial" w:cs="Arial"/>
          <w:sz w:val="22"/>
          <w:szCs w:val="22"/>
        </w:rPr>
        <w:t>The full Lake Eyre Basin extends to areas in Queensland, New South Wales, South Australia and the Northern Territory and has outstanding social, cultural and environmental attributes, and economic opportunities. It is an area that has attracted national and international attention as a result of these attributes and opportunities.</w:t>
      </w:r>
    </w:p>
    <w:p w14:paraId="5A5A09CE" w14:textId="3B29BFCE" w:rsidR="00344A59" w:rsidRPr="00344A59" w:rsidRDefault="00344A59" w:rsidP="005E0158">
      <w:pPr>
        <w:numPr>
          <w:ilvl w:val="0"/>
          <w:numId w:val="1"/>
        </w:numPr>
        <w:spacing w:before="240"/>
        <w:jc w:val="both"/>
        <w:rPr>
          <w:rFonts w:ascii="Arial" w:hAnsi="Arial" w:cs="Arial"/>
          <w:sz w:val="22"/>
          <w:szCs w:val="22"/>
        </w:rPr>
      </w:pPr>
      <w:r w:rsidRPr="00344A59">
        <w:rPr>
          <w:rFonts w:ascii="Arial" w:hAnsi="Arial" w:cs="Arial"/>
          <w:sz w:val="22"/>
          <w:szCs w:val="22"/>
        </w:rPr>
        <w:t>Kati Thanda is the Arabana First Nation’s name for Lake Eyre. ‘Kati Thanda–Lake Eyre’ has been formally adopted by the South Australian Government for the area. The Queensland section of the Kati Thanda–Lake Eyre Basin is the spiritual home to at least 19 First Nations peoples, and landforms, including rivers and wetlands in the Basin, are of great cultural significance to these communities.</w:t>
      </w:r>
    </w:p>
    <w:p w14:paraId="4B36F894" w14:textId="77777777" w:rsidR="00344A59" w:rsidRPr="00344A59" w:rsidRDefault="00344A59" w:rsidP="005E0158">
      <w:pPr>
        <w:numPr>
          <w:ilvl w:val="0"/>
          <w:numId w:val="1"/>
        </w:numPr>
        <w:spacing w:before="240"/>
        <w:jc w:val="both"/>
        <w:rPr>
          <w:rFonts w:ascii="Arial" w:hAnsi="Arial" w:cs="Arial"/>
          <w:sz w:val="22"/>
          <w:szCs w:val="22"/>
        </w:rPr>
      </w:pPr>
      <w:r w:rsidRPr="00344A59">
        <w:rPr>
          <w:rFonts w:ascii="Arial" w:hAnsi="Arial" w:cs="Arial"/>
          <w:sz w:val="22"/>
          <w:szCs w:val="22"/>
        </w:rPr>
        <w:t>Land managers have worked together for more than 20 years to achieve cross-border, integrated management of the water and related natural resources of the Basin by a wide range of people, groups, organisations, institutions and governments.</w:t>
      </w:r>
    </w:p>
    <w:p w14:paraId="0F2607C5" w14:textId="110BCFF6" w:rsidR="00863882" w:rsidRPr="00C87473" w:rsidRDefault="00280DCA" w:rsidP="005E0158">
      <w:pPr>
        <w:numPr>
          <w:ilvl w:val="0"/>
          <w:numId w:val="1"/>
        </w:numPr>
        <w:spacing w:before="240"/>
        <w:ind w:left="357" w:hanging="357"/>
        <w:jc w:val="both"/>
        <w:rPr>
          <w:rFonts w:ascii="Arial" w:hAnsi="Arial" w:cs="Arial"/>
          <w:bCs/>
          <w:spacing w:val="-3"/>
          <w:sz w:val="22"/>
          <w:szCs w:val="22"/>
        </w:rPr>
      </w:pPr>
      <w:r w:rsidRPr="00BC47D3">
        <w:rPr>
          <w:rFonts w:ascii="Arial" w:hAnsi="Arial" w:cs="Arial"/>
          <w:sz w:val="22"/>
          <w:szCs w:val="22"/>
          <w:u w:val="single"/>
        </w:rPr>
        <w:t>Cabinet approved</w:t>
      </w:r>
      <w:r w:rsidR="0037777A" w:rsidRPr="00BC47D3">
        <w:rPr>
          <w:rFonts w:ascii="Arial" w:hAnsi="Arial" w:cs="Arial"/>
          <w:sz w:val="22"/>
          <w:szCs w:val="22"/>
        </w:rPr>
        <w:t xml:space="preserve"> the </w:t>
      </w:r>
      <w:r w:rsidR="00863882">
        <w:rPr>
          <w:rFonts w:ascii="Arial" w:hAnsi="Arial" w:cs="Arial"/>
          <w:sz w:val="22"/>
          <w:szCs w:val="22"/>
        </w:rPr>
        <w:t xml:space="preserve">re-establishment of protections for the Queensland section of </w:t>
      </w:r>
      <w:r w:rsidR="00E831B4">
        <w:rPr>
          <w:rFonts w:ascii="Arial" w:hAnsi="Arial" w:cs="Arial"/>
          <w:sz w:val="22"/>
          <w:szCs w:val="22"/>
        </w:rPr>
        <w:t xml:space="preserve">the </w:t>
      </w:r>
      <w:r w:rsidR="00863882">
        <w:rPr>
          <w:rFonts w:ascii="Arial" w:hAnsi="Arial" w:cs="Arial"/>
          <w:sz w:val="22"/>
          <w:szCs w:val="22"/>
        </w:rPr>
        <w:t>Lake Eyre Basin, comparable to those applied under the former</w:t>
      </w:r>
      <w:r w:rsidR="00757BF8">
        <w:rPr>
          <w:rFonts w:ascii="Arial" w:hAnsi="Arial" w:cs="Arial"/>
          <w:sz w:val="22"/>
          <w:szCs w:val="22"/>
        </w:rPr>
        <w:t xml:space="preserve"> </w:t>
      </w:r>
      <w:r w:rsidR="00A77986" w:rsidRPr="00A77986">
        <w:rPr>
          <w:rFonts w:ascii="Arial" w:hAnsi="Arial" w:cs="Arial"/>
          <w:i/>
          <w:sz w:val="22"/>
          <w:szCs w:val="22"/>
        </w:rPr>
        <w:t>Wild Rivers Act 2005</w:t>
      </w:r>
      <w:r w:rsidR="00863882">
        <w:rPr>
          <w:rFonts w:ascii="Arial" w:hAnsi="Arial" w:cs="Arial"/>
          <w:sz w:val="22"/>
          <w:szCs w:val="22"/>
        </w:rPr>
        <w:t>.</w:t>
      </w:r>
    </w:p>
    <w:p w14:paraId="1CD8B541" w14:textId="5B84A60C" w:rsidR="00344A59" w:rsidRPr="00462A11" w:rsidRDefault="00344A59" w:rsidP="005E0158">
      <w:pPr>
        <w:numPr>
          <w:ilvl w:val="0"/>
          <w:numId w:val="1"/>
        </w:numPr>
        <w:spacing w:before="240"/>
        <w:jc w:val="both"/>
        <w:rPr>
          <w:rFonts w:ascii="Arial" w:hAnsi="Arial" w:cs="Arial"/>
          <w:bCs/>
          <w:spacing w:val="-3"/>
          <w:sz w:val="22"/>
          <w:szCs w:val="22"/>
        </w:rPr>
      </w:pPr>
      <w:r w:rsidRPr="00344A59">
        <w:rPr>
          <w:rFonts w:ascii="Arial" w:hAnsi="Arial" w:cs="Arial"/>
          <w:sz w:val="22"/>
          <w:szCs w:val="22"/>
          <w:u w:val="single"/>
        </w:rPr>
        <w:t>Cabinet endorsed</w:t>
      </w:r>
      <w:r w:rsidRPr="00462A11">
        <w:rPr>
          <w:rFonts w:ascii="Arial" w:hAnsi="Arial" w:cs="Arial"/>
          <w:sz w:val="22"/>
          <w:szCs w:val="22"/>
        </w:rPr>
        <w:t xml:space="preserve"> the Department of Environment and Science supporting </w:t>
      </w:r>
      <w:r w:rsidR="00DA4A0F">
        <w:rPr>
          <w:rFonts w:ascii="Arial" w:hAnsi="Arial" w:cs="Arial"/>
          <w:sz w:val="22"/>
          <w:szCs w:val="22"/>
        </w:rPr>
        <w:t xml:space="preserve">a </w:t>
      </w:r>
      <w:r w:rsidRPr="00462A11">
        <w:rPr>
          <w:rFonts w:ascii="Arial" w:hAnsi="Arial" w:cs="Arial"/>
          <w:sz w:val="22"/>
          <w:szCs w:val="22"/>
        </w:rPr>
        <w:t xml:space="preserve">First Nations peoples Lake Eyre Basin Traditional Owner Alliance </w:t>
      </w:r>
      <w:r w:rsidR="002A28FE">
        <w:rPr>
          <w:rFonts w:ascii="Arial" w:hAnsi="Arial" w:cs="Arial"/>
          <w:sz w:val="22"/>
          <w:szCs w:val="22"/>
        </w:rPr>
        <w:t>which is providing</w:t>
      </w:r>
      <w:r w:rsidRPr="00462A11">
        <w:rPr>
          <w:rFonts w:ascii="Arial" w:hAnsi="Arial" w:cs="Arial"/>
          <w:sz w:val="22"/>
          <w:szCs w:val="22"/>
        </w:rPr>
        <w:t xml:space="preserve"> an active partnership in decision making about and management of the area</w:t>
      </w:r>
      <w:r>
        <w:rPr>
          <w:rFonts w:ascii="Arial" w:hAnsi="Arial" w:cs="Arial"/>
          <w:sz w:val="22"/>
          <w:szCs w:val="22"/>
        </w:rPr>
        <w:t>.</w:t>
      </w:r>
    </w:p>
    <w:p w14:paraId="349E4C58" w14:textId="5B868F29" w:rsidR="00462A11" w:rsidRPr="00462A11" w:rsidRDefault="00462A11" w:rsidP="005E0158">
      <w:pPr>
        <w:numPr>
          <w:ilvl w:val="0"/>
          <w:numId w:val="1"/>
        </w:numPr>
        <w:spacing w:before="360"/>
        <w:jc w:val="both"/>
        <w:rPr>
          <w:rFonts w:ascii="Arial" w:hAnsi="Arial" w:cs="Arial"/>
          <w:bCs/>
          <w:spacing w:val="-3"/>
          <w:sz w:val="22"/>
          <w:szCs w:val="22"/>
          <w:u w:val="single"/>
        </w:rPr>
      </w:pPr>
      <w:r w:rsidRPr="00462A11">
        <w:rPr>
          <w:rFonts w:ascii="Arial" w:hAnsi="Arial" w:cs="Arial"/>
          <w:i/>
          <w:sz w:val="22"/>
          <w:szCs w:val="22"/>
          <w:u w:val="single"/>
        </w:rPr>
        <w:t>Attachments</w:t>
      </w:r>
    </w:p>
    <w:p w14:paraId="542F0344" w14:textId="07C5CF79" w:rsidR="00462A11" w:rsidRPr="00462A11" w:rsidRDefault="00462A11" w:rsidP="005E0158">
      <w:pPr>
        <w:pStyle w:val="ListParagraph"/>
        <w:numPr>
          <w:ilvl w:val="0"/>
          <w:numId w:val="9"/>
        </w:numPr>
        <w:spacing w:before="120"/>
        <w:jc w:val="both"/>
        <w:rPr>
          <w:rFonts w:ascii="Arial" w:hAnsi="Arial" w:cs="Arial"/>
          <w:bCs/>
          <w:spacing w:val="-3"/>
          <w:sz w:val="22"/>
          <w:szCs w:val="22"/>
        </w:rPr>
      </w:pPr>
      <w:r>
        <w:rPr>
          <w:rFonts w:ascii="Arial" w:hAnsi="Arial" w:cs="Arial"/>
          <w:bCs/>
          <w:spacing w:val="-3"/>
          <w:sz w:val="22"/>
          <w:szCs w:val="22"/>
        </w:rPr>
        <w:t>Nil.</w:t>
      </w:r>
    </w:p>
    <w:sectPr w:rsidR="00462A11" w:rsidRPr="00462A11" w:rsidSect="009B399A">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47416" w14:textId="77777777" w:rsidR="00F022A4" w:rsidRDefault="00F022A4" w:rsidP="00D6589B">
      <w:r>
        <w:separator/>
      </w:r>
    </w:p>
  </w:endnote>
  <w:endnote w:type="continuationSeparator" w:id="0">
    <w:p w14:paraId="372D8656" w14:textId="77777777" w:rsidR="00F022A4" w:rsidRDefault="00F022A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81F84" w14:textId="77777777" w:rsidR="00F022A4" w:rsidRDefault="00F022A4" w:rsidP="00D6589B">
      <w:r>
        <w:separator/>
      </w:r>
    </w:p>
  </w:footnote>
  <w:footnote w:type="continuationSeparator" w:id="0">
    <w:p w14:paraId="7E1B74DA" w14:textId="77777777" w:rsidR="00F022A4" w:rsidRDefault="00F022A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5E1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A35E45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08494D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B66BB">
      <w:rPr>
        <w:rFonts w:ascii="Arial" w:hAnsi="Arial" w:cs="Arial"/>
        <w:b/>
        <w:color w:val="auto"/>
        <w:sz w:val="22"/>
        <w:szCs w:val="22"/>
        <w:lang w:eastAsia="en-US"/>
      </w:rPr>
      <w:t>December</w:t>
    </w:r>
    <w:r w:rsidR="008361DC">
      <w:rPr>
        <w:rFonts w:ascii="Arial" w:hAnsi="Arial" w:cs="Arial"/>
        <w:b/>
        <w:color w:val="auto"/>
        <w:sz w:val="22"/>
        <w:szCs w:val="22"/>
        <w:lang w:eastAsia="en-US"/>
      </w:rPr>
      <w:t xml:space="preserve"> </w:t>
    </w:r>
    <w:r w:rsidR="00FE6356">
      <w:rPr>
        <w:rFonts w:ascii="Arial" w:hAnsi="Arial" w:cs="Arial"/>
        <w:b/>
        <w:color w:val="auto"/>
        <w:sz w:val="22"/>
        <w:szCs w:val="22"/>
        <w:lang w:eastAsia="en-US"/>
      </w:rPr>
      <w:t>2019</w:t>
    </w:r>
  </w:p>
  <w:p w14:paraId="0950179E" w14:textId="77777777" w:rsidR="001E7BAA" w:rsidRPr="00C46DFE" w:rsidRDefault="000B66BB" w:rsidP="0037777A">
    <w:pPr>
      <w:tabs>
        <w:tab w:val="left" w:pos="1"/>
        <w:tab w:val="left" w:pos="390"/>
        <w:tab w:val="left" w:pos="1440"/>
        <w:tab w:val="left" w:pos="2160"/>
      </w:tabs>
      <w:spacing w:before="120" w:after="120"/>
      <w:jc w:val="both"/>
      <w:rPr>
        <w:rFonts w:ascii="Arial" w:hAnsi="Arial" w:cs="Arial"/>
        <w:b/>
        <w:sz w:val="22"/>
        <w:szCs w:val="22"/>
        <w:u w:val="single"/>
      </w:rPr>
    </w:pPr>
    <w:r>
      <w:rPr>
        <w:rFonts w:ascii="Arial" w:hAnsi="Arial" w:cs="Arial"/>
        <w:b/>
        <w:sz w:val="22"/>
        <w:szCs w:val="22"/>
        <w:u w:val="single"/>
      </w:rPr>
      <w:t>Future management of</w:t>
    </w:r>
    <w:r w:rsidR="00BC47D3" w:rsidRPr="00C46DFE">
      <w:rPr>
        <w:rFonts w:ascii="Arial" w:hAnsi="Arial" w:cs="Arial"/>
        <w:b/>
        <w:sz w:val="22"/>
        <w:szCs w:val="22"/>
        <w:u w:val="single"/>
      </w:rPr>
      <w:t xml:space="preserve"> Kati Thanda-Lake Eyre Basin</w:t>
    </w:r>
  </w:p>
  <w:p w14:paraId="60A6AB63" w14:textId="6D919FA4" w:rsidR="00CB1501" w:rsidRDefault="000B66BB" w:rsidP="00462A11">
    <w:pPr>
      <w:tabs>
        <w:tab w:val="left" w:pos="1"/>
        <w:tab w:val="left" w:pos="390"/>
        <w:tab w:val="left" w:pos="1440"/>
        <w:tab w:val="left" w:pos="2160"/>
      </w:tabs>
      <w:spacing w:before="120"/>
      <w:jc w:val="both"/>
      <w:rPr>
        <w:rFonts w:ascii="Arial" w:hAnsi="Arial" w:cs="Arial"/>
        <w:b/>
        <w:sz w:val="22"/>
        <w:szCs w:val="22"/>
        <w:u w:val="single"/>
      </w:rPr>
    </w:pPr>
    <w:r>
      <w:rPr>
        <w:rFonts w:ascii="Arial" w:hAnsi="Arial" w:cs="Arial"/>
        <w:b/>
        <w:sz w:val="22"/>
        <w:szCs w:val="22"/>
        <w:u w:val="single"/>
      </w:rPr>
      <w:t xml:space="preserve">Premier and </w:t>
    </w:r>
    <w:r w:rsidR="00B570E9" w:rsidRPr="00BC47D3">
      <w:rPr>
        <w:rFonts w:ascii="Arial" w:hAnsi="Arial" w:cs="Arial"/>
        <w:b/>
        <w:sz w:val="22"/>
        <w:szCs w:val="22"/>
        <w:u w:val="single"/>
      </w:rPr>
      <w:t xml:space="preserve">Minister for </w:t>
    </w:r>
    <w:r>
      <w:rPr>
        <w:rFonts w:ascii="Arial" w:hAnsi="Arial" w:cs="Arial"/>
        <w:b/>
        <w:sz w:val="22"/>
        <w:szCs w:val="22"/>
        <w:u w:val="single"/>
      </w:rPr>
      <w:t>Trade</w:t>
    </w:r>
  </w:p>
  <w:p w14:paraId="4A948C64" w14:textId="155E36EA" w:rsidR="0097316D" w:rsidRPr="0097316D" w:rsidRDefault="0097316D" w:rsidP="0097316D">
    <w:pPr>
      <w:tabs>
        <w:tab w:val="left" w:pos="1"/>
        <w:tab w:val="left" w:pos="390"/>
        <w:tab w:val="left" w:pos="1440"/>
        <w:tab w:val="left" w:pos="2160"/>
      </w:tabs>
      <w:jc w:val="both"/>
      <w:rPr>
        <w:rFonts w:ascii="Arial" w:hAnsi="Arial" w:cs="Arial"/>
        <w:b/>
        <w:sz w:val="22"/>
        <w:szCs w:val="22"/>
        <w:u w:val="single"/>
      </w:rPr>
    </w:pPr>
    <w:r w:rsidRPr="0097316D">
      <w:rPr>
        <w:rFonts w:ascii="Arial" w:hAnsi="Arial" w:cs="Arial"/>
        <w:b/>
        <w:sz w:val="22"/>
        <w:szCs w:val="22"/>
        <w:u w:val="single"/>
      </w:rPr>
      <w:t>Minister for State Development, Manufacturing, Infrastructure and Planning</w:t>
    </w:r>
  </w:p>
  <w:p w14:paraId="3FDAB756" w14:textId="5A6D6C00" w:rsidR="0097316D" w:rsidRPr="0097316D" w:rsidRDefault="0097316D" w:rsidP="0097316D">
    <w:pPr>
      <w:tabs>
        <w:tab w:val="left" w:pos="1"/>
        <w:tab w:val="left" w:pos="390"/>
        <w:tab w:val="left" w:pos="1440"/>
        <w:tab w:val="left" w:pos="2160"/>
      </w:tabs>
      <w:jc w:val="both"/>
      <w:rPr>
        <w:rFonts w:ascii="Arial" w:hAnsi="Arial" w:cs="Arial"/>
        <w:b/>
        <w:sz w:val="22"/>
        <w:szCs w:val="22"/>
        <w:u w:val="single"/>
      </w:rPr>
    </w:pPr>
    <w:r w:rsidRPr="0097316D">
      <w:rPr>
        <w:rFonts w:ascii="Arial" w:hAnsi="Arial" w:cs="Arial"/>
        <w:b/>
        <w:sz w:val="22"/>
        <w:szCs w:val="22"/>
        <w:u w:val="single"/>
      </w:rPr>
      <w:t>Minister for Natural Resources, Mines and Energy</w:t>
    </w:r>
  </w:p>
  <w:p w14:paraId="06A65895" w14:textId="44B8445F" w:rsidR="00AF70AA" w:rsidRPr="00BC47D3" w:rsidRDefault="0097316D" w:rsidP="0097316D">
    <w:pPr>
      <w:tabs>
        <w:tab w:val="left" w:pos="1"/>
        <w:tab w:val="left" w:pos="390"/>
        <w:tab w:val="left" w:pos="1440"/>
        <w:tab w:val="left" w:pos="2160"/>
      </w:tabs>
      <w:rPr>
        <w:rFonts w:ascii="Arial" w:hAnsi="Arial" w:cs="Arial"/>
        <w:b/>
        <w:sz w:val="22"/>
        <w:szCs w:val="22"/>
        <w:u w:val="single"/>
      </w:rPr>
    </w:pPr>
    <w:r w:rsidRPr="0097316D">
      <w:rPr>
        <w:rFonts w:ascii="Arial" w:hAnsi="Arial" w:cs="Arial"/>
        <w:b/>
        <w:sz w:val="22"/>
        <w:szCs w:val="22"/>
        <w:u w:val="single"/>
      </w:rPr>
      <w:t>Minister for Environment and the Great Barrier Reef, Minister for Science and Minister for the Arts</w:t>
    </w:r>
  </w:p>
  <w:p w14:paraId="7509EE7F" w14:textId="77777777" w:rsidR="00CD3C04" w:rsidRDefault="00CD3C04" w:rsidP="00CD3C0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DFD"/>
    <w:multiLevelType w:val="hybridMultilevel"/>
    <w:tmpl w:val="E3D26C0C"/>
    <w:lvl w:ilvl="0" w:tplc="E3F0F0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091E18"/>
    <w:multiLevelType w:val="hybridMultilevel"/>
    <w:tmpl w:val="6246B0B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24FC0D5C"/>
    <w:multiLevelType w:val="hybridMultilevel"/>
    <w:tmpl w:val="A232DBD2"/>
    <w:lvl w:ilvl="0" w:tplc="BE10E60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2A9C6AC8"/>
    <w:multiLevelType w:val="hybridMultilevel"/>
    <w:tmpl w:val="734E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F08A3"/>
    <w:multiLevelType w:val="hybridMultilevel"/>
    <w:tmpl w:val="30020A5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FE05BCB"/>
    <w:multiLevelType w:val="hybridMultilevel"/>
    <w:tmpl w:val="A52E4E26"/>
    <w:lvl w:ilvl="0" w:tplc="531814F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27F73F9"/>
    <w:multiLevelType w:val="hybridMultilevel"/>
    <w:tmpl w:val="11B4A340"/>
    <w:lvl w:ilvl="0" w:tplc="67689A38">
      <w:start w:val="1"/>
      <w:numFmt w:val="bullet"/>
      <w:pStyle w:val="TOC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F1481644"/>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8"/>
  </w:num>
  <w:num w:numId="2">
    <w:abstractNumId w:val="7"/>
  </w:num>
  <w:num w:numId="3">
    <w:abstractNumId w:val="2"/>
  </w:num>
  <w:num w:numId="4">
    <w:abstractNumId w:val="5"/>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51DA8"/>
    <w:rsid w:val="00080F8F"/>
    <w:rsid w:val="0008746B"/>
    <w:rsid w:val="000B66BB"/>
    <w:rsid w:val="000B76CD"/>
    <w:rsid w:val="000E7C5A"/>
    <w:rsid w:val="0010384C"/>
    <w:rsid w:val="00125986"/>
    <w:rsid w:val="00152095"/>
    <w:rsid w:val="001715C9"/>
    <w:rsid w:val="00174117"/>
    <w:rsid w:val="001A2140"/>
    <w:rsid w:val="001E7BAA"/>
    <w:rsid w:val="00204BE4"/>
    <w:rsid w:val="00221591"/>
    <w:rsid w:val="00280DCA"/>
    <w:rsid w:val="00295C60"/>
    <w:rsid w:val="002A28FE"/>
    <w:rsid w:val="002F6AE4"/>
    <w:rsid w:val="0034156D"/>
    <w:rsid w:val="00344A59"/>
    <w:rsid w:val="0034778B"/>
    <w:rsid w:val="00372F2C"/>
    <w:rsid w:val="0037777A"/>
    <w:rsid w:val="003A3BDD"/>
    <w:rsid w:val="003A5AB2"/>
    <w:rsid w:val="003F207F"/>
    <w:rsid w:val="0043543B"/>
    <w:rsid w:val="00462A11"/>
    <w:rsid w:val="004634E0"/>
    <w:rsid w:val="00477112"/>
    <w:rsid w:val="00481C98"/>
    <w:rsid w:val="00501C66"/>
    <w:rsid w:val="0050730E"/>
    <w:rsid w:val="005117DC"/>
    <w:rsid w:val="00550873"/>
    <w:rsid w:val="00596157"/>
    <w:rsid w:val="005A37AB"/>
    <w:rsid w:val="005B05DA"/>
    <w:rsid w:val="005B0F96"/>
    <w:rsid w:val="005D07E3"/>
    <w:rsid w:val="005E0158"/>
    <w:rsid w:val="006A1589"/>
    <w:rsid w:val="006D209C"/>
    <w:rsid w:val="006F0017"/>
    <w:rsid w:val="006F5814"/>
    <w:rsid w:val="00712A2D"/>
    <w:rsid w:val="00722137"/>
    <w:rsid w:val="007265D0"/>
    <w:rsid w:val="00726FEA"/>
    <w:rsid w:val="00731BFD"/>
    <w:rsid w:val="00732E22"/>
    <w:rsid w:val="00741C20"/>
    <w:rsid w:val="00757BF8"/>
    <w:rsid w:val="00760C02"/>
    <w:rsid w:val="00772851"/>
    <w:rsid w:val="007F44F4"/>
    <w:rsid w:val="008361DC"/>
    <w:rsid w:val="00850A53"/>
    <w:rsid w:val="00863882"/>
    <w:rsid w:val="008877B7"/>
    <w:rsid w:val="008B68D4"/>
    <w:rsid w:val="008D664E"/>
    <w:rsid w:val="008E1022"/>
    <w:rsid w:val="00904077"/>
    <w:rsid w:val="00904985"/>
    <w:rsid w:val="00930F02"/>
    <w:rsid w:val="00932E51"/>
    <w:rsid w:val="00937A4A"/>
    <w:rsid w:val="009451D4"/>
    <w:rsid w:val="0097316D"/>
    <w:rsid w:val="009B399A"/>
    <w:rsid w:val="009E5843"/>
    <w:rsid w:val="00A4367F"/>
    <w:rsid w:val="00A7586B"/>
    <w:rsid w:val="00A77986"/>
    <w:rsid w:val="00A95E94"/>
    <w:rsid w:val="00AB5416"/>
    <w:rsid w:val="00AC6BB7"/>
    <w:rsid w:val="00AF337D"/>
    <w:rsid w:val="00AF70AA"/>
    <w:rsid w:val="00B326FC"/>
    <w:rsid w:val="00B52B29"/>
    <w:rsid w:val="00B570E9"/>
    <w:rsid w:val="00B64053"/>
    <w:rsid w:val="00B95A06"/>
    <w:rsid w:val="00BB1F3A"/>
    <w:rsid w:val="00BC47D3"/>
    <w:rsid w:val="00BF1916"/>
    <w:rsid w:val="00C26348"/>
    <w:rsid w:val="00C46DFE"/>
    <w:rsid w:val="00C66E77"/>
    <w:rsid w:val="00C75E67"/>
    <w:rsid w:val="00C87473"/>
    <w:rsid w:val="00CB1501"/>
    <w:rsid w:val="00CB2B79"/>
    <w:rsid w:val="00CD3C04"/>
    <w:rsid w:val="00CD7A50"/>
    <w:rsid w:val="00CF0D8A"/>
    <w:rsid w:val="00D27AB2"/>
    <w:rsid w:val="00D6589B"/>
    <w:rsid w:val="00DA4A0F"/>
    <w:rsid w:val="00DB0809"/>
    <w:rsid w:val="00DB6B2A"/>
    <w:rsid w:val="00E058A8"/>
    <w:rsid w:val="00E147B6"/>
    <w:rsid w:val="00E50A94"/>
    <w:rsid w:val="00E55423"/>
    <w:rsid w:val="00E831B4"/>
    <w:rsid w:val="00E9150B"/>
    <w:rsid w:val="00EA41FB"/>
    <w:rsid w:val="00EC2323"/>
    <w:rsid w:val="00ED01F3"/>
    <w:rsid w:val="00F022A4"/>
    <w:rsid w:val="00F2156C"/>
    <w:rsid w:val="00F24A8A"/>
    <w:rsid w:val="00F45B99"/>
    <w:rsid w:val="00F80ADA"/>
    <w:rsid w:val="00F94D48"/>
    <w:rsid w:val="00FD1F87"/>
    <w:rsid w:val="00FE4BC1"/>
    <w:rsid w:val="00FE6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5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B570E9"/>
    <w:pPr>
      <w:ind w:left="720"/>
      <w:contextualSpacing/>
    </w:pPr>
  </w:style>
  <w:style w:type="paragraph" w:styleId="TOC2">
    <w:name w:val="toc 2"/>
    <w:basedOn w:val="Normal"/>
    <w:next w:val="Normal"/>
    <w:autoRedefine/>
    <w:unhideWhenUsed/>
    <w:rsid w:val="00CD3C04"/>
    <w:pPr>
      <w:numPr>
        <w:numId w:val="5"/>
      </w:numPr>
      <w:tabs>
        <w:tab w:val="right" w:leader="dot" w:pos="10194"/>
      </w:tabs>
      <w:jc w:val="both"/>
    </w:pPr>
    <w:rPr>
      <w:rFonts w:eastAsiaTheme="minorEastAsi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DBE9007B-92E7-412D-A41F-2BEB1FD2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3</TotalTime>
  <Pages>1</Pages>
  <Words>218</Words>
  <Characters>1191</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1401</CharactersWithSpaces>
  <SharedDoc>false</SharedDoc>
  <HyperlinkBase>https://www.cabinet.qld.gov.au/documents/2019/Dec/KatiT/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5</cp:revision>
  <cp:lastPrinted>2019-12-05T22:16:00Z</cp:lastPrinted>
  <dcterms:created xsi:type="dcterms:W3CDTF">2020-01-29T04:22:00Z</dcterms:created>
  <dcterms:modified xsi:type="dcterms:W3CDTF">2020-04-22T01:11:00Z</dcterms:modified>
  <cp:category>Water,Land,Environmental_Protection,Aboriginal_and_Torres_Strait_Islander,Indigenous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